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072" w:rsidRDefault="00545072" w:rsidP="00545072">
      <w:pPr>
        <w:spacing w:line="360" w:lineRule="auto"/>
        <w:jc w:val="both"/>
        <w:rPr>
          <w:rFonts w:ascii="David" w:hAnsi="David"/>
          <w:noProof w:val="0"/>
          <w:rtl/>
        </w:rPr>
      </w:pPr>
      <w:bookmarkStart w:id="0" w:name="_GoBack"/>
      <w:bookmarkEnd w:id="0"/>
    </w:p>
    <w:p w:rsidR="00545072" w:rsidRDefault="00545072" w:rsidP="00545072">
      <w:pPr>
        <w:spacing w:line="360" w:lineRule="auto"/>
        <w:jc w:val="both"/>
        <w:rPr>
          <w:rFonts w:ascii="David" w:hAnsi="David"/>
          <w:noProof w:val="0"/>
          <w:rtl/>
        </w:rPr>
      </w:pPr>
    </w:p>
    <w:p w:rsidR="00545072" w:rsidRDefault="00545072" w:rsidP="00545072">
      <w:pPr>
        <w:pStyle w:val="a4"/>
        <w:jc w:val="center"/>
        <w:rPr>
          <w:rFonts w:cs="FrankRuehl"/>
          <w:sz w:val="28"/>
          <w:szCs w:val="28"/>
        </w:rPr>
      </w:pPr>
      <w:r>
        <w:rPr>
          <w:rFonts w:cs="FrankRuehl"/>
          <w:noProof/>
          <w:sz w:val="28"/>
          <w:szCs w:val="28"/>
        </w:rPr>
        <w:drawing>
          <wp:inline distT="0" distB="0" distL="0" distR="0" wp14:anchorId="777783E7" wp14:editId="3F0C2516">
            <wp:extent cx="372110" cy="469265"/>
            <wp:effectExtent l="0" t="0" r="8890" b="698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2110" cy="46926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545072" w:rsidTr="00450613">
        <w:trPr>
          <w:trHeight w:val="704"/>
          <w:jc w:val="center"/>
        </w:trPr>
        <w:sdt>
          <w:sdtPr>
            <w:rPr>
              <w:rFonts w:ascii="Tahoma" w:hAnsi="Tahoma"/>
              <w:color w:val="000080"/>
              <w:sz w:val="32"/>
              <w:szCs w:val="32"/>
              <w:rtl/>
            </w:rPr>
            <w:alias w:val="1174"/>
            <w:tag w:val="1174"/>
            <w:id w:val="-1585920285"/>
            <w:text w:multiLine="1"/>
          </w:sdtPr>
          <w:sdtEndPr/>
          <w:sdtContent>
            <w:tc>
              <w:tcPr>
                <w:tcW w:w="8306" w:type="dxa"/>
                <w:hideMark/>
              </w:tcPr>
              <w:p w:rsidR="00545072" w:rsidRDefault="00545072" w:rsidP="00450613">
                <w:pPr>
                  <w:pStyle w:val="a4"/>
                  <w:jc w:val="center"/>
                  <w:rPr>
                    <w:rFonts w:ascii="Tahoma" w:hAnsi="Tahoma" w:cs="David"/>
                    <w:noProof/>
                    <w:color w:val="000080"/>
                    <w:sz w:val="32"/>
                    <w:szCs w:val="32"/>
                    <w:rtl/>
                  </w:rPr>
                </w:pPr>
                <w:r>
                  <w:rPr>
                    <w:rFonts w:ascii="Tahoma" w:hAnsi="Tahoma"/>
                    <w:color w:val="000080"/>
                    <w:sz w:val="32"/>
                    <w:szCs w:val="32"/>
                    <w:rtl/>
                  </w:rPr>
                  <w:t>בית משפט לענייני משפחה בנוף הגליל-נצרת</w:t>
                </w:r>
              </w:p>
            </w:tc>
          </w:sdtContent>
        </w:sdt>
      </w:tr>
    </w:tbl>
    <w:p w:rsidR="00545072" w:rsidRPr="00750C88" w:rsidRDefault="00C86509" w:rsidP="00545072">
      <w:pPr>
        <w:rPr>
          <w:b/>
          <w:bCs/>
          <w:color w:val="7F7F7F" w:themeColor="text1" w:themeTint="80"/>
          <w:sz w:val="26"/>
          <w:szCs w:val="26"/>
          <w:rtl/>
        </w:rPr>
      </w:pPr>
      <w:sdt>
        <w:sdtPr>
          <w:rPr>
            <w:color w:val="7F7F7F" w:themeColor="text1" w:themeTint="80"/>
            <w:rtl/>
          </w:rPr>
          <w:alias w:val="1170"/>
          <w:tag w:val="1170"/>
          <w:id w:val="-996801044"/>
          <w:text w:multiLine="1"/>
        </w:sdtPr>
        <w:sdtEndPr/>
        <w:sdtContent>
          <w:r w:rsidR="00545072" w:rsidRPr="00750C88">
            <w:rPr>
              <w:rFonts w:hint="cs"/>
              <w:b/>
              <w:bCs/>
              <w:color w:val="7F7F7F" w:themeColor="text1" w:themeTint="80"/>
              <w:sz w:val="26"/>
              <w:szCs w:val="26"/>
              <w:rtl/>
            </w:rPr>
            <w:t>תלה"מ</w:t>
          </w:r>
        </w:sdtContent>
      </w:sdt>
      <w:r w:rsidR="00545072" w:rsidRPr="00750C88">
        <w:rPr>
          <w:b/>
          <w:bCs/>
          <w:color w:val="7F7F7F" w:themeColor="text1" w:themeTint="80"/>
          <w:sz w:val="26"/>
          <w:szCs w:val="26"/>
          <w:rtl/>
        </w:rPr>
        <w:t xml:space="preserve"> </w:t>
      </w:r>
      <w:sdt>
        <w:sdtPr>
          <w:rPr>
            <w:color w:val="7F7F7F" w:themeColor="text1" w:themeTint="80"/>
            <w:rtl/>
          </w:rPr>
          <w:alias w:val="1171"/>
          <w:tag w:val="1171"/>
          <w:id w:val="1765799325"/>
          <w:text w:multiLine="1"/>
        </w:sdtPr>
        <w:sdtEndPr/>
        <w:sdtContent>
          <w:r w:rsidR="00545072">
            <w:rPr>
              <w:rFonts w:hint="cs"/>
              <w:b/>
              <w:bCs/>
              <w:color w:val="7F7F7F" w:themeColor="text1" w:themeTint="80"/>
              <w:sz w:val="26"/>
              <w:szCs w:val="26"/>
              <w:rtl/>
            </w:rPr>
            <w:t>25734-11-24</w:t>
          </w:r>
        </w:sdtContent>
      </w:sdt>
      <w:r w:rsidR="00545072" w:rsidRPr="00750C88">
        <w:rPr>
          <w:b/>
          <w:bCs/>
          <w:color w:val="7F7F7F" w:themeColor="text1" w:themeTint="80"/>
          <w:sz w:val="26"/>
          <w:szCs w:val="26"/>
          <w:rtl/>
        </w:rPr>
        <w:t xml:space="preserve"> </w:t>
      </w:r>
      <w:sdt>
        <w:sdtPr>
          <w:rPr>
            <w:color w:val="7F7F7F" w:themeColor="text1" w:themeTint="80"/>
            <w:rtl/>
          </w:rPr>
          <w:alias w:val="1172"/>
          <w:tag w:val="1172"/>
          <w:id w:val="-330061304"/>
          <w:text w:multiLine="1"/>
        </w:sdtPr>
        <w:sdtEndPr/>
        <w:sdtContent>
          <w:r w:rsidR="00545072" w:rsidRPr="00750C88">
            <w:rPr>
              <w:rFonts w:hint="cs"/>
              <w:b/>
              <w:bCs/>
              <w:color w:val="7F7F7F" w:themeColor="text1" w:themeTint="80"/>
              <w:sz w:val="26"/>
              <w:szCs w:val="26"/>
              <w:rtl/>
            </w:rPr>
            <w:t>פלונית נ' אלמוני</w:t>
          </w:r>
        </w:sdtContent>
      </w:sdt>
    </w:p>
    <w:p w:rsidR="00545072" w:rsidRPr="00717097" w:rsidRDefault="00545072" w:rsidP="00545072">
      <w:pPr>
        <w:suppressLineNumbers/>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45072" w:rsidRPr="00E24A86" w:rsidTr="00450613">
        <w:trPr>
          <w:jc w:val="center"/>
        </w:trPr>
        <w:tc>
          <w:tcPr>
            <w:tcW w:w="743" w:type="dxa"/>
            <w:hideMark/>
          </w:tcPr>
          <w:p w:rsidR="00545072" w:rsidRPr="00E24A86" w:rsidRDefault="00545072" w:rsidP="00450613">
            <w:pPr>
              <w:suppressLineNumbers/>
              <w:jc w:val="both"/>
              <w:rPr>
                <w:rFonts w:ascii="Arial" w:hAnsi="Arial"/>
                <w:b/>
                <w:bCs/>
                <w:rtl/>
              </w:rPr>
            </w:pPr>
            <w:r w:rsidRPr="00E24A86">
              <w:rPr>
                <w:rFonts w:ascii="Arial" w:hAnsi="Arial"/>
                <w:b/>
                <w:bCs/>
                <w:rtl/>
              </w:rPr>
              <w:t>לפני</w:t>
            </w:r>
            <w:r>
              <w:rPr>
                <w:rFonts w:ascii="Arial" w:hAnsi="Arial" w:hint="cs"/>
                <w:b/>
                <w:bCs/>
                <w:rtl/>
              </w:rPr>
              <w:t>:</w:t>
            </w:r>
            <w:r w:rsidRPr="00E24A86">
              <w:rPr>
                <w:rFonts w:ascii="Arial" w:hAnsi="Arial"/>
                <w:b/>
                <w:bCs/>
                <w:rtl/>
              </w:rPr>
              <w:t xml:space="preserve"> </w:t>
            </w:r>
          </w:p>
        </w:tc>
        <w:tc>
          <w:tcPr>
            <w:tcW w:w="8077" w:type="dxa"/>
            <w:gridSpan w:val="2"/>
          </w:tcPr>
          <w:p w:rsidR="00545072" w:rsidRPr="00E24A86" w:rsidRDefault="00545072" w:rsidP="00450613">
            <w:pPr>
              <w:suppressLineNumbers/>
              <w:jc w:val="left"/>
              <w:rPr>
                <w:rFonts w:ascii="Arial" w:hAnsi="Arial"/>
                <w:b/>
                <w:bCs/>
                <w:rtl/>
              </w:rPr>
            </w:pPr>
            <w:r w:rsidRPr="00E24A86">
              <w:rPr>
                <w:rFonts w:ascii="Arial" w:hAnsi="Arial"/>
                <w:b/>
                <w:bCs/>
                <w:rtl/>
              </w:rPr>
              <w:t>כבוד ה</w:t>
            </w:r>
            <w:sdt>
              <w:sdtPr>
                <w:rPr>
                  <w:b/>
                  <w:bCs/>
                  <w:rtl/>
                </w:rPr>
                <w:alias w:val="1574"/>
                <w:tag w:val="1574"/>
                <w:id w:val="414602899"/>
                <w:text w:multiLine="1"/>
              </w:sdtPr>
              <w:sdtEndPr/>
              <w:sdtContent>
                <w:r w:rsidRPr="00E24A86">
                  <w:rPr>
                    <w:b/>
                    <w:bCs/>
                    <w:rtl/>
                  </w:rPr>
                  <w:t>שופט</w:t>
                </w:r>
              </w:sdtContent>
            </w:sdt>
            <w:r w:rsidRPr="00E24A86">
              <w:rPr>
                <w:rFonts w:ascii="Arial" w:hAnsi="Arial"/>
                <w:b/>
                <w:bCs/>
                <w:rtl/>
              </w:rPr>
              <w:t xml:space="preserve">  </w:t>
            </w:r>
            <w:sdt>
              <w:sdtPr>
                <w:rPr>
                  <w:b/>
                  <w:bCs/>
                  <w:rtl/>
                </w:rPr>
                <w:alias w:val="1573"/>
                <w:tag w:val="1573"/>
                <w:id w:val="-1751030614"/>
                <w:text w:multiLine="1"/>
              </w:sdtPr>
              <w:sdtEndPr/>
              <w:sdtContent>
                <w:r w:rsidRPr="00E24A86">
                  <w:rPr>
                    <w:b/>
                    <w:bCs/>
                    <w:rtl/>
                  </w:rPr>
                  <w:t>איתי כרמי</w:t>
                </w:r>
              </w:sdtContent>
            </w:sdt>
          </w:p>
          <w:p w:rsidR="00545072" w:rsidRDefault="00545072" w:rsidP="00450613">
            <w:pPr>
              <w:suppressLineNumbers/>
              <w:rPr>
                <w:rFonts w:ascii="Arial" w:hAnsi="Arial" w:cs="FrankRuehl"/>
                <w:sz w:val="28"/>
                <w:szCs w:val="28"/>
                <w:highlight w:val="yellow"/>
                <w:rtl/>
              </w:rPr>
            </w:pPr>
          </w:p>
          <w:p w:rsidR="00545072" w:rsidRPr="00E24A86" w:rsidRDefault="00545072" w:rsidP="00450613">
            <w:pPr>
              <w:suppressLineNumbers/>
              <w:rPr>
                <w:rFonts w:ascii="Arial" w:hAnsi="Arial" w:cs="FrankRuehl"/>
                <w:sz w:val="28"/>
                <w:szCs w:val="28"/>
                <w:highlight w:val="yellow"/>
                <w:rtl/>
              </w:rPr>
            </w:pPr>
          </w:p>
        </w:tc>
      </w:tr>
      <w:tr w:rsidR="00545072" w:rsidRPr="00E24A86" w:rsidTr="00450613">
        <w:trPr>
          <w:jc w:val="center"/>
        </w:trPr>
        <w:tc>
          <w:tcPr>
            <w:tcW w:w="3249" w:type="dxa"/>
            <w:gridSpan w:val="2"/>
          </w:tcPr>
          <w:p w:rsidR="00545072" w:rsidRPr="00E24A86" w:rsidRDefault="00545072" w:rsidP="00450613">
            <w:pPr>
              <w:suppressLineNumbers/>
              <w:rPr>
                <w:rFonts w:ascii="Arial" w:hAnsi="Arial"/>
                <w:b/>
                <w:bCs/>
                <w:sz w:val="26"/>
                <w:szCs w:val="26"/>
              </w:rPr>
            </w:pPr>
          </w:p>
          <w:sdt>
            <w:sdtPr>
              <w:rPr>
                <w:b/>
                <w:bCs/>
                <w:rtl/>
              </w:rPr>
              <w:alias w:val="1180"/>
              <w:tag w:val="1180"/>
              <w:id w:val="637458750"/>
              <w:text w:multiLine="1"/>
            </w:sdtPr>
            <w:sdtEndPr/>
            <w:sdtContent>
              <w:p w:rsidR="00545072" w:rsidRPr="00E24A86" w:rsidRDefault="00545072" w:rsidP="00545072">
                <w:pPr>
                  <w:suppressLineNumbers/>
                  <w:jc w:val="center"/>
                  <w:rPr>
                    <w:rFonts w:ascii="Arial" w:hAnsi="Arial"/>
                    <w:b/>
                    <w:bCs/>
                    <w:sz w:val="26"/>
                    <w:szCs w:val="26"/>
                  </w:rPr>
                </w:pPr>
                <w:r>
                  <w:rPr>
                    <w:rFonts w:hint="cs"/>
                    <w:b/>
                    <w:bCs/>
                    <w:rtl/>
                  </w:rPr>
                  <w:t>התובעת:</w:t>
                </w:r>
              </w:p>
            </w:sdtContent>
          </w:sdt>
        </w:tc>
        <w:tc>
          <w:tcPr>
            <w:tcW w:w="5571" w:type="dxa"/>
          </w:tcPr>
          <w:p w:rsidR="00545072" w:rsidRPr="00E24A86" w:rsidRDefault="00545072" w:rsidP="00450613">
            <w:pPr>
              <w:suppressLineNumbers/>
              <w:rPr>
                <w:rFonts w:ascii="Arial" w:hAnsi="Arial"/>
                <w:b/>
                <w:bCs/>
                <w:sz w:val="26"/>
                <w:szCs w:val="26"/>
                <w:rtl/>
              </w:rPr>
            </w:pPr>
          </w:p>
          <w:p w:rsidR="00545072" w:rsidRPr="00E24A86" w:rsidRDefault="00C86509" w:rsidP="00545072">
            <w:pPr>
              <w:suppressLineNumbers/>
              <w:jc w:val="left"/>
              <w:rPr>
                <w:b/>
                <w:bCs/>
                <w:sz w:val="26"/>
                <w:szCs w:val="26"/>
                <w:rtl/>
              </w:rPr>
            </w:pPr>
            <w:sdt>
              <w:sdtPr>
                <w:rPr>
                  <w:rFonts w:ascii="Arial" w:hAnsi="Arial"/>
                  <w:b/>
                  <w:bCs/>
                  <w:sz w:val="26"/>
                  <w:szCs w:val="26"/>
                  <w:rtl/>
                </w:rPr>
                <w:alias w:val="1478"/>
                <w:tag w:val="1478"/>
                <w:id w:val="-2076122985"/>
                <w:text w:multiLine="1"/>
              </w:sdtPr>
              <w:sdtEndPr/>
              <w:sdtContent>
                <w:r w:rsidR="00545072">
                  <w:rPr>
                    <w:rFonts w:ascii="Arial" w:hAnsi="Arial" w:hint="cs"/>
                    <w:b/>
                    <w:bCs/>
                    <w:sz w:val="26"/>
                    <w:szCs w:val="26"/>
                    <w:rtl/>
                  </w:rPr>
                  <w:t xml:space="preserve">פלונית </w:t>
                </w:r>
              </w:sdtContent>
            </w:sdt>
          </w:p>
          <w:p w:rsidR="00545072" w:rsidRPr="00E24A86" w:rsidRDefault="00545072" w:rsidP="00450613">
            <w:pPr>
              <w:suppressLineNumbers/>
              <w:jc w:val="left"/>
              <w:rPr>
                <w:sz w:val="26"/>
                <w:szCs w:val="26"/>
                <w:rtl/>
              </w:rPr>
            </w:pPr>
            <w:r w:rsidRPr="00E24A86">
              <w:rPr>
                <w:sz w:val="26"/>
                <w:szCs w:val="26"/>
                <w:rtl/>
              </w:rPr>
              <w:t xml:space="preserve">באמצעות ב"כ עוה"ד </w:t>
            </w:r>
            <w:r w:rsidR="00B3321A">
              <w:rPr>
                <w:rFonts w:hint="cs"/>
                <w:sz w:val="26"/>
                <w:szCs w:val="26"/>
                <w:rtl/>
              </w:rPr>
              <w:t>סמאהר זועבי</w:t>
            </w:r>
          </w:p>
        </w:tc>
      </w:tr>
      <w:tr w:rsidR="00545072" w:rsidRPr="00E24A86" w:rsidTr="00450613">
        <w:trPr>
          <w:jc w:val="center"/>
        </w:trPr>
        <w:tc>
          <w:tcPr>
            <w:tcW w:w="8820" w:type="dxa"/>
            <w:gridSpan w:val="3"/>
          </w:tcPr>
          <w:p w:rsidR="00545072" w:rsidRPr="00E24A86" w:rsidRDefault="00545072" w:rsidP="00450613">
            <w:pPr>
              <w:suppressLineNumbers/>
              <w:rPr>
                <w:rFonts w:ascii="Arial" w:hAnsi="Arial"/>
                <w:b/>
                <w:bCs/>
                <w:sz w:val="26"/>
                <w:szCs w:val="26"/>
              </w:rPr>
            </w:pPr>
          </w:p>
          <w:p w:rsidR="00545072" w:rsidRPr="00E24A86" w:rsidRDefault="00545072" w:rsidP="00450613">
            <w:pPr>
              <w:suppressLineNumbers/>
              <w:jc w:val="center"/>
              <w:rPr>
                <w:rFonts w:ascii="Arial" w:hAnsi="Arial"/>
                <w:b/>
                <w:bCs/>
                <w:sz w:val="26"/>
                <w:szCs w:val="26"/>
                <w:rtl/>
              </w:rPr>
            </w:pPr>
            <w:r w:rsidRPr="00E24A86">
              <w:rPr>
                <w:rFonts w:ascii="Arial" w:hAnsi="Arial"/>
                <w:b/>
                <w:bCs/>
                <w:sz w:val="26"/>
                <w:szCs w:val="26"/>
                <w:rtl/>
              </w:rPr>
              <w:t>נגד</w:t>
            </w:r>
          </w:p>
          <w:p w:rsidR="00545072" w:rsidRPr="00E24A86" w:rsidRDefault="00545072" w:rsidP="00450613">
            <w:pPr>
              <w:suppressLineNumbers/>
              <w:rPr>
                <w:rFonts w:ascii="Arial" w:hAnsi="Arial"/>
                <w:b/>
                <w:bCs/>
                <w:sz w:val="26"/>
                <w:szCs w:val="26"/>
                <w:rtl/>
              </w:rPr>
            </w:pPr>
          </w:p>
        </w:tc>
      </w:tr>
      <w:tr w:rsidR="00545072" w:rsidRPr="00E24A86" w:rsidTr="00450613">
        <w:trPr>
          <w:jc w:val="center"/>
        </w:trPr>
        <w:tc>
          <w:tcPr>
            <w:tcW w:w="3249" w:type="dxa"/>
            <w:gridSpan w:val="2"/>
            <w:hideMark/>
          </w:tcPr>
          <w:p w:rsidR="00545072" w:rsidRPr="00E24A86" w:rsidRDefault="00C86509" w:rsidP="00545072">
            <w:pPr>
              <w:suppressLineNumbers/>
              <w:jc w:val="center"/>
              <w:rPr>
                <w:rFonts w:ascii="Arial" w:hAnsi="Arial"/>
                <w:b/>
                <w:bCs/>
                <w:sz w:val="26"/>
                <w:szCs w:val="26"/>
              </w:rPr>
            </w:pPr>
            <w:sdt>
              <w:sdtPr>
                <w:rPr>
                  <w:b/>
                  <w:bCs/>
                  <w:rtl/>
                </w:rPr>
                <w:alias w:val="1184"/>
                <w:tag w:val="1184"/>
                <w:id w:val="-340621022"/>
                <w:text w:multiLine="1"/>
              </w:sdtPr>
              <w:sdtEndPr/>
              <w:sdtContent>
                <w:r w:rsidR="00545072">
                  <w:rPr>
                    <w:rFonts w:hint="cs"/>
                    <w:b/>
                    <w:bCs/>
                    <w:rtl/>
                  </w:rPr>
                  <w:t>הנתבעים:</w:t>
                </w:r>
              </w:sdtContent>
            </w:sdt>
          </w:p>
        </w:tc>
        <w:tc>
          <w:tcPr>
            <w:tcW w:w="5571" w:type="dxa"/>
            <w:hideMark/>
          </w:tcPr>
          <w:p w:rsidR="00545072" w:rsidRDefault="00C86509" w:rsidP="00545072">
            <w:pPr>
              <w:suppressLineNumbers/>
              <w:jc w:val="left"/>
              <w:rPr>
                <w:b/>
                <w:bCs/>
                <w:sz w:val="26"/>
                <w:szCs w:val="26"/>
                <w:rtl/>
              </w:rPr>
            </w:pPr>
            <w:sdt>
              <w:sdtPr>
                <w:rPr>
                  <w:b/>
                  <w:bCs/>
                  <w:sz w:val="26"/>
                  <w:szCs w:val="26"/>
                  <w:rtl/>
                </w:rPr>
                <w:alias w:val="1486"/>
                <w:tag w:val="1486"/>
                <w:id w:val="-309872140"/>
                <w:text w:multiLine="1"/>
              </w:sdtPr>
              <w:sdtEndPr/>
              <w:sdtContent>
                <w:r w:rsidR="00545072">
                  <w:rPr>
                    <w:rFonts w:hint="cs"/>
                    <w:b/>
                    <w:bCs/>
                    <w:sz w:val="26"/>
                    <w:szCs w:val="26"/>
                    <w:rtl/>
                  </w:rPr>
                  <w:t xml:space="preserve">1. אלמוני </w:t>
                </w:r>
                <w:r w:rsidR="00B3321A">
                  <w:rPr>
                    <w:b/>
                    <w:bCs/>
                    <w:sz w:val="26"/>
                    <w:szCs w:val="26"/>
                    <w:rtl/>
                  </w:rPr>
                  <w:br/>
                </w:r>
                <w:r w:rsidR="00545072">
                  <w:rPr>
                    <w:b/>
                    <w:bCs/>
                    <w:sz w:val="26"/>
                    <w:szCs w:val="26"/>
                    <w:rtl/>
                  </w:rPr>
                  <w:br/>
                </w:r>
                <w:r w:rsidR="00545072">
                  <w:rPr>
                    <w:rFonts w:hint="cs"/>
                    <w:b/>
                    <w:bCs/>
                    <w:sz w:val="26"/>
                    <w:szCs w:val="26"/>
                    <w:rtl/>
                  </w:rPr>
                  <w:t>2.</w:t>
                </w:r>
              </w:sdtContent>
            </w:sdt>
            <w:r w:rsidR="00545072">
              <w:rPr>
                <w:rFonts w:hint="cs"/>
                <w:b/>
                <w:bCs/>
                <w:sz w:val="26"/>
                <w:szCs w:val="26"/>
                <w:rtl/>
              </w:rPr>
              <w:t xml:space="preserve"> חברה בע"מ</w:t>
            </w:r>
          </w:p>
          <w:p w:rsidR="00545072" w:rsidRPr="00E24A86" w:rsidRDefault="00545072" w:rsidP="00545072">
            <w:pPr>
              <w:suppressLineNumbers/>
              <w:jc w:val="left"/>
              <w:rPr>
                <w:rFonts w:ascii="Arial" w:hAnsi="Arial"/>
                <w:b/>
                <w:bCs/>
                <w:sz w:val="26"/>
                <w:szCs w:val="26"/>
              </w:rPr>
            </w:pPr>
            <w:r>
              <w:rPr>
                <w:rFonts w:ascii="Arial" w:hAnsi="Arial" w:hint="cs"/>
                <w:b/>
                <w:bCs/>
                <w:sz w:val="26"/>
                <w:szCs w:val="26"/>
                <w:rtl/>
              </w:rPr>
              <w:t xml:space="preserve">3. אלמוני </w:t>
            </w:r>
          </w:p>
          <w:p w:rsidR="00545072" w:rsidRDefault="00B3321A" w:rsidP="00450613">
            <w:pPr>
              <w:suppressLineNumbers/>
              <w:jc w:val="both"/>
              <w:rPr>
                <w:sz w:val="26"/>
                <w:szCs w:val="26"/>
                <w:rtl/>
              </w:rPr>
            </w:pPr>
            <w:r>
              <w:rPr>
                <w:rFonts w:hint="cs"/>
                <w:sz w:val="26"/>
                <w:szCs w:val="26"/>
                <w:rtl/>
              </w:rPr>
              <w:t>באמצעות ב"כ עו"ד מאהר דלה</w:t>
            </w:r>
          </w:p>
          <w:p w:rsidR="00B3321A" w:rsidRDefault="00B3321A" w:rsidP="00450613">
            <w:pPr>
              <w:suppressLineNumbers/>
              <w:jc w:val="both"/>
              <w:rPr>
                <w:sz w:val="26"/>
                <w:szCs w:val="26"/>
                <w:rtl/>
              </w:rPr>
            </w:pPr>
          </w:p>
          <w:p w:rsidR="00545072" w:rsidRPr="00E24A86" w:rsidRDefault="00545072" w:rsidP="00450613">
            <w:pPr>
              <w:suppressLineNumbers/>
              <w:jc w:val="both"/>
              <w:rPr>
                <w:sz w:val="26"/>
                <w:szCs w:val="26"/>
                <w:rtl/>
              </w:rPr>
            </w:pPr>
          </w:p>
        </w:tc>
      </w:tr>
      <w:tr w:rsidR="00545072" w:rsidTr="00450613">
        <w:trPr>
          <w:jc w:val="center"/>
        </w:trPr>
        <w:tc>
          <w:tcPr>
            <w:tcW w:w="8820" w:type="dxa"/>
            <w:gridSpan w:val="3"/>
          </w:tcPr>
          <w:p w:rsidR="00545072" w:rsidRDefault="00545072" w:rsidP="00450613">
            <w:pPr>
              <w:bidi w:val="0"/>
              <w:jc w:val="center"/>
              <w:rPr>
                <w:rFonts w:ascii="Arial" w:hAnsi="Arial"/>
                <w:b/>
                <w:bCs/>
                <w:noProof w:val="0"/>
                <w:sz w:val="28"/>
                <w:szCs w:val="28"/>
                <w:u w:val="single"/>
              </w:rPr>
            </w:pPr>
            <w:r>
              <w:rPr>
                <w:rFonts w:ascii="Arial" w:hAnsi="Arial"/>
                <w:b/>
                <w:bCs/>
                <w:noProof w:val="0"/>
                <w:sz w:val="28"/>
                <w:szCs w:val="28"/>
                <w:u w:val="single"/>
                <w:rtl/>
              </w:rPr>
              <w:t>החלטה</w:t>
            </w:r>
          </w:p>
          <w:p w:rsidR="00545072" w:rsidRDefault="00545072" w:rsidP="00450613">
            <w:pPr>
              <w:bidi w:val="0"/>
              <w:jc w:val="center"/>
              <w:rPr>
                <w:rFonts w:ascii="Arial" w:hAnsi="Arial"/>
                <w:b/>
                <w:bCs/>
                <w:noProof w:val="0"/>
                <w:sz w:val="28"/>
                <w:szCs w:val="28"/>
                <w:u w:val="single"/>
                <w:rtl/>
              </w:rPr>
            </w:pPr>
          </w:p>
        </w:tc>
      </w:tr>
    </w:tbl>
    <w:p w:rsidR="00545072" w:rsidRDefault="00545072" w:rsidP="00545072">
      <w:pPr>
        <w:spacing w:line="360" w:lineRule="auto"/>
        <w:jc w:val="both"/>
        <w:rPr>
          <w:rFonts w:ascii="David" w:hAnsi="David"/>
          <w:noProof w:val="0"/>
        </w:rPr>
      </w:pPr>
      <w:r>
        <w:rPr>
          <w:rFonts w:ascii="David" w:hAnsi="David"/>
          <w:noProof w:val="0"/>
          <w:rtl/>
        </w:rPr>
        <w:t xml:space="preserve">לפניי בקשת הנתבעים 2-3 לסילוק התביעה בעניינם על הסף. </w:t>
      </w:r>
    </w:p>
    <w:p w:rsidR="00545072" w:rsidRDefault="00545072" w:rsidP="00545072">
      <w:pPr>
        <w:spacing w:line="360" w:lineRule="auto"/>
        <w:jc w:val="both"/>
        <w:rPr>
          <w:rFonts w:ascii="David" w:hAnsi="David"/>
          <w:noProof w:val="0"/>
          <w:rtl/>
        </w:rPr>
      </w:pPr>
    </w:p>
    <w:p w:rsidR="00545072" w:rsidRDefault="00545072" w:rsidP="00545072">
      <w:pPr>
        <w:spacing w:line="360" w:lineRule="auto"/>
        <w:jc w:val="both"/>
        <w:rPr>
          <w:rFonts w:ascii="David" w:hAnsi="David"/>
          <w:noProof w:val="0"/>
          <w:rtl/>
        </w:rPr>
      </w:pPr>
      <w:r>
        <w:rPr>
          <w:rFonts w:ascii="David" w:hAnsi="David"/>
          <w:noProof w:val="0"/>
          <w:rtl/>
        </w:rPr>
        <w:t xml:space="preserve">ראשיתו של ההליך בתביעה לפירוק שיתוף אשר הגישה התובעת (להלן - המשיבה) נגד הנתבע 1. בתום ישיבת קדם משפט שהתנהלה ביום 11.3.2024, לפני המותב הקודם בתיק, ניתנה החלטה המורה על תיקון כתב התביעה לשם צירופם של הנתבעים 2-3 כבעלי דין נחוצים. הנתבעת 2 היא חברה בע"מ, על שמה רשומה דירת המגורים נושא התובענה שלפניי, והנתבע 3 הוא אביו של הנתבע 1 ואחד מבעליה של הנתבעת 2 (הנתבעים 2-3 ייקראו להלן – המבקשים). </w:t>
      </w:r>
    </w:p>
    <w:p w:rsidR="00545072" w:rsidRDefault="00545072" w:rsidP="00545072">
      <w:pPr>
        <w:spacing w:line="360" w:lineRule="auto"/>
        <w:jc w:val="both"/>
        <w:rPr>
          <w:rFonts w:ascii="David" w:hAnsi="David"/>
          <w:noProof w:val="0"/>
          <w:rtl/>
        </w:rPr>
      </w:pPr>
    </w:p>
    <w:p w:rsidR="00545072" w:rsidRDefault="00545072" w:rsidP="00545072">
      <w:pPr>
        <w:spacing w:line="360" w:lineRule="auto"/>
        <w:jc w:val="both"/>
        <w:rPr>
          <w:rFonts w:ascii="David" w:hAnsi="David"/>
          <w:noProof w:val="0"/>
          <w:rtl/>
        </w:rPr>
      </w:pPr>
      <w:r>
        <w:rPr>
          <w:rFonts w:ascii="David" w:hAnsi="David"/>
          <w:noProof w:val="0"/>
          <w:rtl/>
        </w:rPr>
        <w:t xml:space="preserve">לטענת המבקשים, דין התביעה נגדם להידחות בהעדר יריבות משפטית ובהיעדר עילת תביעה. לשיטתם המשיבה מנסה לנכס לעצמה זכויות קנייניות בדירת מגורים הרשומה על שם הנתבעת 2 שהינה חברה פרטית הרשומה בבעלות שני בעלי מניות (הנתבע 3 ומר </w:t>
      </w:r>
      <w:r>
        <w:rPr>
          <w:rFonts w:ascii="David" w:hAnsi="David" w:hint="cs"/>
          <w:noProof w:val="0"/>
        </w:rPr>
        <w:t>X</w:t>
      </w:r>
      <w:r>
        <w:rPr>
          <w:rFonts w:ascii="David" w:hAnsi="David"/>
          <w:noProof w:val="0"/>
          <w:rtl/>
        </w:rPr>
        <w:t xml:space="preserve">) על הדירה רובצת משכנתא בבנק הפועלים. לטענת המבקשים, רישום לגבי מקרקעין מהווה ראיה חותכת לתוכנו. גם כאשר מדובר בקשר משפחתי, אין בכך לפטור מדרישת הכתב. על המשיבה הנטל לסתור את חזקת הבעלות. עוד נטען כי, בין הנתבעים 1 ו- 2 קיים הסכם שכירות משנת 2020 שהמשיבה כלל לא הייתה צד לו. הסכם שכירות אינו מקנה כל זכות קניינית בדירה. מה גם שלא מתקיימת מערכת שותפות הנובעת מחיי הנישואין בין התובעת ובין מי מהמבקשים. לא הייתה כוונה להענקת דירה במתנה, ואין כל מקום לטעון לקיומו של מנהג הנוגד את החוק. </w:t>
      </w:r>
    </w:p>
    <w:p w:rsidR="00545072" w:rsidRDefault="00545072" w:rsidP="00545072">
      <w:pPr>
        <w:spacing w:line="360" w:lineRule="auto"/>
        <w:jc w:val="both"/>
        <w:rPr>
          <w:rFonts w:ascii="David" w:hAnsi="David"/>
          <w:noProof w:val="0"/>
          <w:rtl/>
        </w:rPr>
      </w:pPr>
    </w:p>
    <w:p w:rsidR="00545072" w:rsidRDefault="00545072" w:rsidP="00545072">
      <w:pPr>
        <w:spacing w:line="360" w:lineRule="auto"/>
        <w:jc w:val="both"/>
        <w:rPr>
          <w:rFonts w:ascii="David" w:hAnsi="David"/>
          <w:noProof w:val="0"/>
          <w:rtl/>
        </w:rPr>
      </w:pPr>
      <w:r>
        <w:rPr>
          <w:rFonts w:ascii="David" w:hAnsi="David"/>
          <w:noProof w:val="0"/>
          <w:rtl/>
        </w:rPr>
        <w:lastRenderedPageBreak/>
        <w:t xml:space="preserve">בתגובתה טוענת המשיבה לקיומה של עילה להרמת מסך. לטענתה, כשהתחתנה עם הנתבע 1 הוא שימש כבעל תפקיד בנתבעת 2; הנתבע 3 הוא הרוח החיה בנתבעת 2; וממילא חלק מהרכוש שבבעלותה, בבעלות הנתבע 1 והנתבע 3, רשום על שם הנתבעת 2, מה שתומך בטענותיה בתביעה. טענות אלו, כך המשיבה, מחייבות בירור לגופן. עוד נטען כי הנתבעים שלושתם הם שיצרו ערבוב בין החברה לבינם, הדירה הובטחה לנתבע 1 ולמשיבה, על ידי הנתבע 3, והיוותה תנאי לנישואי הצדדים. השימוש באישיותה הנפרדת של הנתבעת 2 נועד להונות את התובעת ומשפחתה שהסכימו לנישואים. המדובר בדירה בבעלות משותפת של המשיבה והנתבע 1 שהוקנתה לזוג עם נישואיהם על ידי הנתבע 3. התובעת עיצבה את הדירה בהתאם לטעמה והשקיעה בה מאות אלפי שקלים.  </w:t>
      </w:r>
    </w:p>
    <w:p w:rsidR="00545072" w:rsidRDefault="00545072" w:rsidP="00545072">
      <w:pPr>
        <w:tabs>
          <w:tab w:val="left" w:pos="6749"/>
        </w:tabs>
        <w:spacing w:line="360" w:lineRule="auto"/>
        <w:jc w:val="both"/>
        <w:rPr>
          <w:rFonts w:ascii="David" w:hAnsi="David"/>
          <w:noProof w:val="0"/>
          <w:rtl/>
        </w:rPr>
      </w:pPr>
    </w:p>
    <w:p w:rsidR="00545072" w:rsidRDefault="00545072" w:rsidP="00545072">
      <w:pPr>
        <w:tabs>
          <w:tab w:val="left" w:pos="6749"/>
        </w:tabs>
        <w:spacing w:line="360" w:lineRule="auto"/>
        <w:jc w:val="both"/>
        <w:rPr>
          <w:rFonts w:ascii="David" w:hAnsi="David"/>
          <w:noProof w:val="0"/>
          <w:rtl/>
        </w:rPr>
      </w:pPr>
      <w:r>
        <w:rPr>
          <w:rFonts w:ascii="David" w:hAnsi="David"/>
          <w:noProof w:val="0"/>
          <w:rtl/>
        </w:rPr>
        <w:t xml:space="preserve">עיינתי בבקשה, בתגובה ובתיק בכללותו, שקלתי בדבר, ומצאתי לדחות הבקשה. אנמק. </w:t>
      </w:r>
    </w:p>
    <w:p w:rsidR="00545072" w:rsidRDefault="00545072" w:rsidP="00545072">
      <w:pPr>
        <w:tabs>
          <w:tab w:val="left" w:pos="6749"/>
        </w:tabs>
        <w:spacing w:line="360" w:lineRule="auto"/>
        <w:jc w:val="both"/>
        <w:rPr>
          <w:rFonts w:ascii="David" w:hAnsi="David"/>
          <w:noProof w:val="0"/>
          <w:rtl/>
        </w:rPr>
      </w:pPr>
    </w:p>
    <w:p w:rsidR="00545072" w:rsidRDefault="00545072" w:rsidP="00545072">
      <w:pPr>
        <w:tabs>
          <w:tab w:val="left" w:pos="6749"/>
        </w:tabs>
        <w:spacing w:line="360" w:lineRule="auto"/>
        <w:jc w:val="both"/>
        <w:rPr>
          <w:rFonts w:ascii="David" w:hAnsi="David"/>
          <w:noProof w:val="0"/>
          <w:rtl/>
        </w:rPr>
      </w:pPr>
      <w:r>
        <w:rPr>
          <w:rFonts w:ascii="David" w:hAnsi="David"/>
          <w:noProof w:val="0"/>
          <w:rtl/>
        </w:rPr>
        <w:t xml:space="preserve">כידוע סילוק על הסף הוא סעד דרסטי שניתן רק במקרים חריגים, כאשר מעיון בכתבי הטענות והנספחים הנלווים עולה שאין לתביעה כל סיכוי להצליח גם אם יוכחו כל רכיביה. לעומת זאת, כאשר למצב העובדתי והמשפטי, כפי שהוא משתקף מכתבי הטענות, יש פנים לכאן וישנו סיכוי כלשהו, אפילו נמוך, שהתביעה, אפילו בחלקה, תתקבל, דין הבקשה לסילוק על הסף להידחות. </w:t>
      </w:r>
      <w:r>
        <w:rPr>
          <w:rFonts w:ascii="David" w:hAnsi="David"/>
          <w:b/>
          <w:bCs/>
          <w:noProof w:val="0"/>
          <w:rtl/>
        </w:rPr>
        <w:t>"הלכה עמנו כי סילוק תביעה על הסף הוא אמצעי קיצוני 'הננקט רק מקום שאין אפשרות, ולו קלושה, כי התובע יזכה בסעד המבוקש, ומושכלות ראשונים הם כי אין להכריע בגורל תביעה בעודה באיבה אלא אם ברור על פניו כי אין לה כל סיכוי להתקבל"</w:t>
      </w:r>
      <w:r>
        <w:rPr>
          <w:rFonts w:ascii="David" w:hAnsi="David"/>
          <w:noProof w:val="0"/>
          <w:rtl/>
        </w:rPr>
        <w:t xml:space="preserve"> (רע"א 4677/23 </w:t>
      </w:r>
      <w:r>
        <w:rPr>
          <w:rFonts w:ascii="David" w:hAnsi="David"/>
          <w:b/>
          <w:bCs/>
          <w:noProof w:val="0"/>
          <w:rtl/>
        </w:rPr>
        <w:t>שירותי בריאות כללית נ' פלוני</w:t>
      </w:r>
      <w:r>
        <w:rPr>
          <w:rFonts w:ascii="David" w:hAnsi="David"/>
          <w:noProof w:val="0"/>
          <w:rtl/>
        </w:rPr>
        <w:t xml:space="preserve"> (2023)). במקרה זה לא ניתן לקבוע בשלב זה כי התביעה נעדרת כל סיכוי ואיני סבור כי דחיית הבקשה עשויה להשפיע באופן בלתי הפיך על זכויות הצדדים או שקיים חשש ממשי לניהולו של הליך הכרוך בהשקעת משאבים יוצאת דופן (ראו והשוו: רע"א 6648/19 </w:t>
      </w:r>
      <w:r>
        <w:rPr>
          <w:rFonts w:ascii="David" w:hAnsi="David"/>
          <w:b/>
          <w:bCs/>
          <w:noProof w:val="0"/>
        </w:rPr>
        <w:t>LLC S</w:t>
      </w:r>
      <w:r>
        <w:rPr>
          <w:rFonts w:ascii="David" w:hAnsi="David"/>
          <w:b/>
          <w:bCs/>
          <w:noProof w:val="0"/>
          <w:lang w:bidi="ar-JO"/>
        </w:rPr>
        <w:t xml:space="preserve">mith </w:t>
      </w:r>
      <w:proofErr w:type="spellStart"/>
      <w:r>
        <w:rPr>
          <w:rFonts w:ascii="David" w:hAnsi="David"/>
          <w:b/>
          <w:bCs/>
          <w:noProof w:val="0"/>
          <w:lang w:bidi="ar-JO"/>
        </w:rPr>
        <w:t>Detecion</w:t>
      </w:r>
      <w:proofErr w:type="spellEnd"/>
      <w:r>
        <w:rPr>
          <w:rFonts w:ascii="David" w:hAnsi="David"/>
          <w:b/>
          <w:bCs/>
          <w:noProof w:val="0"/>
          <w:rtl/>
        </w:rPr>
        <w:t xml:space="preserve"> נ' </w:t>
      </w:r>
      <w:proofErr w:type="spellStart"/>
      <w:r>
        <w:rPr>
          <w:rFonts w:ascii="David" w:hAnsi="David"/>
          <w:b/>
          <w:bCs/>
          <w:noProof w:val="0"/>
          <w:rtl/>
        </w:rPr>
        <w:t>ווטאירפול</w:t>
      </w:r>
      <w:proofErr w:type="spellEnd"/>
      <w:r>
        <w:rPr>
          <w:rFonts w:ascii="David" w:hAnsi="David"/>
          <w:b/>
          <w:bCs/>
          <w:noProof w:val="0"/>
          <w:rtl/>
        </w:rPr>
        <w:t xml:space="preserve"> הנדסה בע"מ</w:t>
      </w:r>
      <w:r>
        <w:rPr>
          <w:rFonts w:ascii="David" w:hAnsi="David"/>
          <w:noProof w:val="0"/>
          <w:rtl/>
        </w:rPr>
        <w:t xml:space="preserve"> (2020), בפסקה 14).</w:t>
      </w:r>
    </w:p>
    <w:p w:rsidR="00545072" w:rsidRDefault="00545072" w:rsidP="00545072">
      <w:pPr>
        <w:spacing w:line="360" w:lineRule="auto"/>
        <w:jc w:val="both"/>
        <w:rPr>
          <w:rFonts w:ascii="David" w:hAnsi="David"/>
          <w:noProof w:val="0"/>
          <w:rtl/>
        </w:rPr>
      </w:pPr>
      <w:r>
        <w:rPr>
          <w:rFonts w:ascii="David" w:hAnsi="David"/>
          <w:noProof w:val="0"/>
          <w:rtl/>
        </w:rPr>
        <w:t xml:space="preserve"> </w:t>
      </w:r>
    </w:p>
    <w:p w:rsidR="00545072" w:rsidRDefault="00545072" w:rsidP="00545072">
      <w:pPr>
        <w:spacing w:line="360" w:lineRule="auto"/>
        <w:jc w:val="both"/>
        <w:rPr>
          <w:rFonts w:ascii="David" w:hAnsi="David"/>
          <w:noProof w:val="0"/>
          <w:rtl/>
        </w:rPr>
      </w:pPr>
      <w:r>
        <w:rPr>
          <w:rFonts w:ascii="David" w:hAnsi="David"/>
          <w:noProof w:val="0"/>
          <w:rtl/>
        </w:rPr>
        <w:t>זאת אף מבלי להביא בחשבון כי הגשת כתב תביעה מתוקן נבחנה במסגרת דיון שהתנהל בבית המשפט כעולה מפרוטוקול הדיון מיום 11.3.2024.</w:t>
      </w:r>
    </w:p>
    <w:p w:rsidR="00545072" w:rsidRDefault="00545072" w:rsidP="00545072">
      <w:pPr>
        <w:spacing w:line="360" w:lineRule="auto"/>
        <w:jc w:val="both"/>
        <w:rPr>
          <w:rFonts w:ascii="David" w:hAnsi="David"/>
          <w:noProof w:val="0"/>
          <w:rtl/>
        </w:rPr>
      </w:pPr>
    </w:p>
    <w:p w:rsidR="00545072" w:rsidRDefault="00545072" w:rsidP="00545072">
      <w:pPr>
        <w:spacing w:line="360" w:lineRule="auto"/>
        <w:jc w:val="both"/>
        <w:rPr>
          <w:rFonts w:ascii="David" w:hAnsi="David"/>
          <w:noProof w:val="0"/>
          <w:rtl/>
        </w:rPr>
      </w:pPr>
      <w:r>
        <w:rPr>
          <w:rFonts w:ascii="David" w:hAnsi="David"/>
          <w:noProof w:val="0"/>
          <w:rtl/>
        </w:rPr>
        <w:t xml:space="preserve">הבקשה נדחית אם כן. באין טעם חריג שלא לפסוק את הוצאות תגובתה של המשיבה, יישאו המבקשים בהוצאותיה בסך של 2,000 ₪.  </w:t>
      </w:r>
    </w:p>
    <w:p w:rsidR="00545072" w:rsidRDefault="00545072" w:rsidP="00545072">
      <w:pPr>
        <w:spacing w:line="360" w:lineRule="auto"/>
        <w:jc w:val="both"/>
        <w:rPr>
          <w:rFonts w:ascii="David" w:hAnsi="David"/>
          <w:noProof w:val="0"/>
          <w:rtl/>
        </w:rPr>
      </w:pPr>
    </w:p>
    <w:p w:rsidR="00545072" w:rsidRDefault="00545072" w:rsidP="00545072">
      <w:pPr>
        <w:spacing w:line="360" w:lineRule="auto"/>
        <w:jc w:val="both"/>
        <w:rPr>
          <w:rFonts w:ascii="David" w:hAnsi="David"/>
          <w:noProof w:val="0"/>
          <w:rtl/>
        </w:rPr>
      </w:pPr>
      <w:r>
        <w:rPr>
          <w:rFonts w:ascii="David" w:hAnsi="David"/>
          <w:noProof w:val="0"/>
          <w:rtl/>
        </w:rPr>
        <w:t>כתב הגנה מטעם הנתבעים 2-3 יוגש עד ליום 1.12.2024.</w:t>
      </w:r>
    </w:p>
    <w:p w:rsidR="00545072" w:rsidRDefault="00545072" w:rsidP="00545072">
      <w:pPr>
        <w:spacing w:line="360" w:lineRule="auto"/>
        <w:jc w:val="both"/>
        <w:rPr>
          <w:rFonts w:ascii="David" w:hAnsi="David"/>
          <w:b/>
          <w:bCs/>
          <w:noProof w:val="0"/>
          <w:u w:val="single"/>
          <w:rtl/>
        </w:rPr>
      </w:pPr>
      <w:r>
        <w:rPr>
          <w:rFonts w:ascii="David" w:hAnsi="David"/>
          <w:b/>
          <w:bCs/>
          <w:noProof w:val="0"/>
          <w:u w:val="single"/>
          <w:rtl/>
        </w:rPr>
        <w:t>מעקב בהתאם.</w:t>
      </w:r>
    </w:p>
    <w:p w:rsidR="00545072" w:rsidRDefault="00545072" w:rsidP="00545072">
      <w:pPr>
        <w:spacing w:line="360" w:lineRule="auto"/>
        <w:jc w:val="both"/>
        <w:rPr>
          <w:rFonts w:ascii="Arial" w:hAnsi="Arial"/>
          <w:noProof w:val="0"/>
          <w:rtl/>
        </w:rPr>
      </w:pPr>
    </w:p>
    <w:p w:rsidR="00545072" w:rsidRDefault="00545072" w:rsidP="00545072">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י' חשוון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נובמבר 2024</w:t>
          </w:r>
        </w:sdtContent>
      </w:sdt>
      <w:r>
        <w:rPr>
          <w:rFonts w:ascii="Arial" w:hAnsi="Arial"/>
          <w:noProof w:val="0"/>
          <w:rtl/>
        </w:rPr>
        <w:t>, בהעדר הצדדים.</w:t>
      </w:r>
    </w:p>
    <w:p w:rsidR="00545072" w:rsidRDefault="00C86509" w:rsidP="00545072">
      <w:pPr>
        <w:tabs>
          <w:tab w:val="left" w:pos="2553"/>
        </w:tabs>
        <w:ind w:left="5040"/>
        <w:rPr>
          <w:rtl/>
        </w:rPr>
      </w:pPr>
      <w:sdt>
        <w:sdtPr>
          <w:rPr>
            <w:rtl/>
          </w:rPr>
          <w:alias w:val="2045"/>
          <w:tag w:val="2045"/>
          <w:id w:val="740689340"/>
          <w:placeholder>
            <w:docPart w:val="CE6FEC6F9E444766A5BAC5CB9E15BEA3"/>
          </w:placeholder>
          <w:showingPlcHdr/>
          <w:text w:multiLine="1"/>
        </w:sdtPr>
        <w:sdtEndPr/>
        <w:sdtContent>
          <w:r w:rsidR="00545072">
            <w:rPr>
              <w:rtl/>
            </w:rPr>
            <w:t xml:space="preserve">     </w:t>
          </w:r>
        </w:sdtContent>
      </w:sdt>
    </w:p>
    <w:p w:rsidR="00545072" w:rsidRDefault="00545072" w:rsidP="00545072">
      <w:pPr>
        <w:tabs>
          <w:tab w:val="left" w:pos="2553"/>
        </w:tabs>
        <w:rPr>
          <w:rtl/>
        </w:rPr>
      </w:pPr>
      <w:r>
        <w:rPr>
          <w:rtl/>
        </w:rPr>
        <w:tab/>
      </w:r>
      <w:r>
        <w:rPr>
          <w:rtl/>
        </w:rPr>
        <w:tab/>
      </w:r>
      <w:r>
        <w:rPr>
          <w:rtl/>
        </w:rPr>
        <w:tab/>
      </w:r>
      <w:r>
        <w:rPr>
          <w:rtl/>
        </w:rPr>
        <w:tab/>
        <w:t xml:space="preserve">        </w:t>
      </w:r>
      <w:sdt>
        <w:sdtPr>
          <w:rPr>
            <w:rtl/>
          </w:rPr>
          <w:alias w:val="MergeField"/>
          <w:tag w:val="1237"/>
          <w:id w:val="1517657910"/>
        </w:sdtPr>
        <w:sdtEndPr/>
        <w:sdtContent>
          <w:r>
            <w:drawing>
              <wp:inline distT="0" distB="0" distL="0" distR="0">
                <wp:extent cx="1087120" cy="897255"/>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87120" cy="897255"/>
                        </a:xfrm>
                        <a:prstGeom prst="rect">
                          <a:avLst/>
                        </a:prstGeom>
                        <a:noFill/>
                        <a:ln>
                          <a:noFill/>
                        </a:ln>
                      </pic:spPr>
                    </pic:pic>
                  </a:graphicData>
                </a:graphic>
              </wp:inline>
            </w:drawing>
          </w:r>
        </w:sdtContent>
      </w:sdt>
    </w:p>
    <w:p w:rsidR="00545072" w:rsidRDefault="00545072" w:rsidP="00545072">
      <w:pPr>
        <w:tabs>
          <w:tab w:val="left" w:pos="2553"/>
        </w:tabs>
        <w:rPr>
          <w:rFonts w:ascii="Arial" w:hAnsi="Arial"/>
          <w:noProof w:val="0"/>
        </w:rPr>
      </w:pPr>
    </w:p>
    <w:p w:rsidR="005765F2" w:rsidRDefault="005765F2"/>
    <w:sectPr w:rsidR="005765F2" w:rsidSect="000E079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E24"/>
    <w:rsid w:val="000E079F"/>
    <w:rsid w:val="00506E24"/>
    <w:rsid w:val="00545072"/>
    <w:rsid w:val="005765F2"/>
    <w:rsid w:val="00B3321A"/>
    <w:rsid w:val="00C8650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252FF6-282B-4AD5-B78B-37E42818E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07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45072"/>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545072"/>
    <w:pPr>
      <w:tabs>
        <w:tab w:val="center" w:pos="4153"/>
        <w:tab w:val="right" w:pos="8306"/>
      </w:tabs>
    </w:pPr>
    <w:rPr>
      <w:rFonts w:asciiTheme="minorHAnsi" w:eastAsiaTheme="minorHAnsi" w:hAnsiTheme="minorHAnsi" w:cstheme="minorBidi"/>
      <w:noProof w:val="0"/>
      <w:sz w:val="22"/>
      <w:szCs w:val="22"/>
    </w:rPr>
  </w:style>
  <w:style w:type="character" w:customStyle="1" w:styleId="a5">
    <w:name w:val="כותרת עליונה תו"/>
    <w:basedOn w:val="a0"/>
    <w:link w:val="a4"/>
    <w:rsid w:val="00545072"/>
  </w:style>
  <w:style w:type="paragraph" w:styleId="a6">
    <w:name w:val="List Paragraph"/>
    <w:basedOn w:val="a"/>
    <w:uiPriority w:val="34"/>
    <w:qFormat/>
    <w:rsid w:val="005450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92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E6FEC6F9E444766A5BAC5CB9E15BEA3"/>
        <w:category>
          <w:name w:val="כללי"/>
          <w:gallery w:val="placeholder"/>
        </w:category>
        <w:types>
          <w:type w:val="bbPlcHdr"/>
        </w:types>
        <w:behaviors>
          <w:behavior w:val="content"/>
        </w:behaviors>
        <w:guid w:val="{8A966327-817E-46BA-8F51-1FA8F14917C8}"/>
      </w:docPartPr>
      <w:docPartBody>
        <w:p w:rsidR="00616D25" w:rsidRDefault="00CE50D0" w:rsidP="00CE50D0">
          <w:pPr>
            <w:pStyle w:val="CE6FEC6F9E444766A5BAC5CB9E15BEA3"/>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0D0"/>
    <w:rsid w:val="00616D25"/>
    <w:rsid w:val="00CE50D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E6FEC6F9E444766A5BAC5CB9E15BEA3">
    <w:name w:val="CE6FEC6F9E444766A5BAC5CB9E15BEA3"/>
    <w:rsid w:val="00CE50D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2851</Characters>
  <Application>Microsoft Office Word</Application>
  <DocSecurity>4</DocSecurity>
  <Lines>23</Lines>
  <Paragraphs>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רים עבאסי זועבי</dc:creator>
  <cp:keywords/>
  <dc:description/>
  <cp:lastModifiedBy>לאון קמלמן</cp:lastModifiedBy>
  <cp:revision>2</cp:revision>
  <dcterms:created xsi:type="dcterms:W3CDTF">2024-11-24T12:22:00Z</dcterms:created>
  <dcterms:modified xsi:type="dcterms:W3CDTF">2024-11-24T12:22:00Z</dcterms:modified>
</cp:coreProperties>
</file>